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32"/>
    <w:p>
      <w:pPr>
        <w:pStyle w:val="Heading1"/>
      </w:pPr>
      <w:r>
        <w:t xml:space="preserve">Homiletics Analysis: Psalms 132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132 is the longest of the fifteen Songs of Ascent (Psalms 120–134), and its length signals its theological weight within the collection. The psalm moves in two great arcs. The first arc (vv. 1–10) is a prayer: the congregation appeals to God to remember David’s oath — his vow to find a dwelling place for the LORD — and to honor that covenant by being present with His people now. The ark’s journey is evoked as a historical anchor, and the prayer climaxes in a petition for the anointed king (v. 10). The second arc (vv. 11–18) is God’s own oath — His sworn response to David’s oath — promising an enduring dynasty, a chosen dwelling place in Zion, provision for His people, clothed priests, singing saints, and a humiliated enemy. The psalm thus holds human devotion (David’s vow) and divine faithfulness (the LORD’s oath) in deliberate tension, with the divine oath overwhelming and securing the human. Structurally, it mirrors itself: David’s oath to find a place for the LORD (vv. 1–9) is answered by the LORD’s oath to establish a place for David (vv. 11–18), with verse 10 serving as the hinge petition linking the two movements.</w:t>
      </w:r>
    </w:p>
    <w:p>
      <w:pPr>
        <w:pStyle w:val="BodyText"/>
      </w:pPr>
      <w:r>
        <w:rPr>
          <w:b/>
          <w:bCs/>
        </w:rPr>
        <w:t xml:space="preserve">This Text — Intent</w:t>
      </w:r>
    </w:p>
    <w:p>
      <w:pPr>
        <w:pStyle w:val="BodyText"/>
      </w:pPr>
      <w:r>
        <w:t xml:space="preserve">God’s intent through this psalm is to ground the worshipping community’s hope and confidence not in the quality of their own devotion to Him but in the immovability of His sworn commitment to them. The congregation is ascending to Jerusalem, approaching the place where God dwells. The question beneath the ascent is whether God will receive them, whether the king is secure, whether the covenant holds. God answers: the covenant holds because</w:t>
      </w:r>
      <w:r>
        <w:t xml:space="preserve"> </w:t>
      </w:r>
      <w:r>
        <w:rPr>
          <w:i/>
          <w:iCs/>
        </w:rPr>
        <w:t xml:space="preserve">He</w:t>
      </w:r>
      <w:r>
        <w:t xml:space="preserve"> </w:t>
      </w:r>
      <w:r>
        <w:t xml:space="preserve">holds it. The psalm presses worshippers to stop calibrating their assurance by the consistency of their own seeking and to start anchoring it in the LORD’s own oath. The intent is displaced confidence — from self to covenant LORD.</w:t>
      </w:r>
    </w:p>
    <w:p>
      <w:r>
        <w:pict>
          <v:rect style="width:0;height:1.5pt" o:hralign="center" o:hrstd="t" o:hr="t"/>
        </w:pict>
      </w:r>
    </w:p>
    <w:p>
      <w:pPr>
        <w:pStyle w:val="FirstParagraph"/>
      </w:pPr>
      <w:r>
        <w:rPr>
          <w:b/>
          <w:bCs/>
        </w:rPr>
        <w:t xml:space="preserve">Subject Sentence:</w:t>
      </w:r>
      <w:r>
        <w:t xml:space="preserve"> </w:t>
      </w:r>
      <w:r>
        <w:t xml:space="preserve">David’s devotion to God’s house is answered and overwhelmed by God’s sworn, irrevocable commitment to David’s house.</w:t>
      </w:r>
    </w:p>
    <w:p>
      <w:r>
        <w:pict>
          <v:rect style="width:0;height:1.5pt" o:hralign="center" o:hrstd="t" o:hr="t"/>
        </w:pict>
      </w:r>
    </w:p>
    <w:p>
      <w:pPr>
        <w:pStyle w:val="FirstParagraph"/>
      </w:pPr>
      <w:r>
        <w:rPr>
          <w:b/>
          <w:bCs/>
        </w:rPr>
        <w:t xml:space="preserve">Primary Claim:</w:t>
      </w:r>
      <w:r>
        <w:t xml:space="preserve"> </w:t>
      </w:r>
      <w:r>
        <w:t xml:space="preserve">God is assuring His covenant people that their security, His presence among them, and the certainty of His promises rest not on the quality of human devotion but on the weight of His own unbreakable oath — sworn, chosen, and self-sustaining.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Davidic Covenant and its fulfillment</w:t>
      </w:r>
    </w:p>
    <w:p>
      <w:pPr>
        <w:pStyle w:val="BodyText"/>
      </w:pPr>
      <w:r>
        <w:t xml:space="preserve">The most significant interpretive question in Psalm 132 is how verses 11–12 —</w:t>
      </w:r>
      <w:r>
        <w:t xml:space="preserve"> </w:t>
      </w:r>
      <w:r>
        <w:t xml:space="preserve">“The LORD swore to David a sure oath from which He will not turn back:</w:t>
      </w:r>
      <w:r>
        <w:t xml:space="preserve"> </w:t>
      </w:r>
      <w:r>
        <w:t xml:space="preserve">‘One of the sons of your body I will set on your throne. If your sons keep my covenant and my testimonies that I shall teach them, their sons also forever shall sit on your throne’</w:t>
      </w:r>
      <w:r>
        <w:t xml:space="preserve">”</w:t>
      </w:r>
      <w:r>
        <w:t xml:space="preserve"> </w:t>
      </w:r>
      <w:r>
        <w:t xml:space="preserve">— relate to the apparent conditionality of</w:t>
      </w:r>
      <w:r>
        <w:t xml:space="preserve"> </w:t>
      </w:r>
      <w:r>
        <w:t xml:space="preserve">“if your sons keep my covenant.”</w:t>
      </w:r>
      <w:r>
        <w:t xml:space="preserve"> </w:t>
      </w:r>
      <w:r>
        <w:t xml:space="preserve">Arminian and broadly Baptistic readings sometimes emphasize the conditional clause as evidence that the Davidic covenant is bilaterally conditioned — the sons must keep covenant to retain the throne. On this reading, the covenant is real but not unconditional, and the dynasty’s continuity depends on the people’s fidelity.</w:t>
      </w:r>
    </w:p>
    <w:p>
      <w:pPr>
        <w:pStyle w:val="BodyText"/>
      </w:pPr>
      <w:r>
        <w:t xml:space="preserve">The Reformed reading observes that the psalm does not resolve the tension between the unconditional oath (v. 11a —</w:t>
      </w:r>
      <w:r>
        <w:t xml:space="preserve"> </w:t>
      </w:r>
      <w:r>
        <w:t xml:space="preserve">“a sure oath from which He will not turn back”</w:t>
      </w:r>
      <w:r>
        <w:t xml:space="preserve">) and the conditional clause (v. 12) at the level of the individual Davidic king. The resolution comes in the New Testament’s identification of the one Davidic son who keeps the covenant perfectly — Jesus Christ — in whom the conditionality is fulfilled and the unconditionality is vindicated simultaneously. The</w:t>
      </w:r>
      <w:r>
        <w:t xml:space="preserve"> </w:t>
      </w:r>
      <w:r>
        <w:t xml:space="preserve">“if”</w:t>
      </w:r>
      <w:r>
        <w:t xml:space="preserve"> </w:t>
      </w:r>
      <w:r>
        <w:t xml:space="preserve">of verse 12 is not a cancellation of the oath but a pointer to the need for a son who is perfectly obedient. Verse 11 (</w:t>
      </w:r>
      <w:r>
        <w:t xml:space="preserve">“from which He will not turn back”</w:t>
      </w:r>
      <w:r>
        <w:t xml:space="preserve">) is the governing clause; verse 12 specifies the shape of fulfillment without canceling the certainty of it. This reading is confirmed by the New Testament’s explicit citation of this covenant in Acts 2:30 and its use in Hebrews 7 (Melchizedekian priesthood).</w:t>
      </w:r>
    </w:p>
    <w:p>
      <w:pPr>
        <w:pStyle w:val="BodyText"/>
      </w:pPr>
      <w:r>
        <w:t xml:space="preserve">The conditionality reading is not without merit in one respect: it rightly resists any reading that treats the Davidic covenant as a blank check for unfaithful kings. The exile demonstrates that individual kings bear real consequences for covenant unfaithfulness. But the psalm’s ultimate claim is not about individual kings — it is about the LORD’s own chosen purpose for Zion and the Davidic line, which not even the exile can ultimately defeat. The Reformed reading is preferred because it accounts for both the unconditional weight of verse 11 and the canonical resolution of verse 12’s conditionality in Christ.</w:t>
      </w:r>
    </w:p>
    <w:p>
      <w:pPr>
        <w:pStyle w:val="BodyText"/>
      </w:pPr>
      <w:r>
        <w:rPr>
          <w:b/>
          <w:bCs/>
        </w:rPr>
        <w:t xml:space="preserve">The ark’s journey — typological or merely historical?</w:t>
      </w:r>
    </w:p>
    <w:p>
      <w:pPr>
        <w:pStyle w:val="BodyText"/>
      </w:pPr>
      <w:r>
        <w:t xml:space="preserve">A secondary interpretive question concerns verses 6–9 and the ark narrative. Some readings treat this as a purely historical reference to David’s retrieval of the ark from Kiriath-jearim (cf. 1 Chronicles 13–16) without typological freight. The Reformed tradition, informed by Clowney and Ferguson, reads the ark’s movement as carrying theological weight beyond the historical: the ark is the presence of God among His people, and its journey to Zion prefigures the true and final dwelling of God with His people in Christ and ultimately in the new creation (Revelation 21). This typological reading does not distort the text — it follows the canonical trajectory the text itself establishes by embedding the ark narrative in an eschatological promise about God’s rest and dwelling (vv. 13–14).</w:t>
      </w:r>
    </w:p>
    <w:p>
      <w:pPr>
        <w:pStyle w:val="BodyText"/>
      </w:pPr>
      <w:r>
        <w:rPr>
          <w:b/>
          <w:bCs/>
        </w:rPr>
        <w:t xml:space="preserve">No significant controversy on the psalm’s structural unity.</w:t>
      </w:r>
      <w:r>
        <w:t xml:space="preserve"> </w:t>
      </w:r>
      <w:r>
        <w:t xml:space="preserve">Both Jewish and Christian traditions read the psalm as a unified composition, not a compilation. The mirrored structure (David’s oath / God’s oath) is widely recognized.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Samuel 7:8–16</w:t>
      </w:r>
      <w:r>
        <w:t xml:space="preserve"> </w:t>
      </w:r>
      <w:r>
        <w:t xml:space="preserve">— The Davidic covenant itself: God’s sworn promise that David’s house, kingdom, and throne shall be established forever; the canonical grounding for everything Psalm 132 is praying and celebrating.</w:t>
      </w:r>
    </w:p>
    <w:p>
      <w:pPr>
        <w:numPr>
          <w:ilvl w:val="0"/>
          <w:numId w:val="1001"/>
        </w:numPr>
      </w:pPr>
      <w:r>
        <w:rPr>
          <w:b/>
          <w:bCs/>
        </w:rPr>
        <w:t xml:space="preserve">Acts 2:29–36</w:t>
      </w:r>
      <w:r>
        <w:t xml:space="preserve"> </w:t>
      </w:r>
      <w:r>
        <w:t xml:space="preserve">— Peter’s Pentecost sermon explicitly cites the Davidic oath (alluding to Psalm 132:11) and declares its fulfillment in the resurrection and enthronement of Jesus:</w:t>
      </w:r>
      <w:r>
        <w:t xml:space="preserve"> </w:t>
      </w:r>
      <w:r>
        <w:t xml:space="preserve">“being therefore a prophet, and knowing that God had sworn with an oath to him that he would set one of his descendants on his throne, he foresaw and spoke about the resurrection of the Christ.”</w:t>
      </w:r>
      <w:r>
        <w:t xml:space="preserve"> </w:t>
      </w:r>
      <w:r>
        <w:t xml:space="preserve">The conditionality of verse 12 is resolved; the unconditionality of verse 11 is vindicated.</w:t>
      </w:r>
    </w:p>
    <w:p>
      <w:pPr>
        <w:numPr>
          <w:ilvl w:val="0"/>
          <w:numId w:val="1001"/>
        </w:numPr>
      </w:pPr>
      <w:r>
        <w:rPr>
          <w:b/>
          <w:bCs/>
        </w:rPr>
        <w:t xml:space="preserve">Psalm 89:3–4, 28–37</w:t>
      </w:r>
      <w:r>
        <w:t xml:space="preserve"> </w:t>
      </w:r>
      <w:r>
        <w:t xml:space="preserve">— A sustained meditation on the same Davidic covenant, including both its unconditional weight (</w:t>
      </w:r>
      <w:r>
        <w:t xml:space="preserve">“I have sworn to David my servant: I will establish your offspring forever”</w:t>
      </w:r>
      <w:r>
        <w:t xml:space="preserve">) and the apparent tension created by royal failure and the exile. Psalm 132 and Psalm 89 bracket the same theological problem from different angles.</w:t>
      </w:r>
    </w:p>
    <w:p>
      <w:pPr>
        <w:numPr>
          <w:ilvl w:val="0"/>
          <w:numId w:val="1001"/>
        </w:numPr>
      </w:pPr>
      <w:r>
        <w:rPr>
          <w:b/>
          <w:bCs/>
        </w:rPr>
        <w:t xml:space="preserve">Revelation 21:1–4</w:t>
      </w:r>
      <w:r>
        <w:t xml:space="preserve"> </w:t>
      </w:r>
      <w:r>
        <w:t xml:space="preserve">— The ultimate fulfillment of the LORD’s</w:t>
      </w:r>
      <w:r>
        <w:t xml:space="preserve"> </w:t>
      </w:r>
      <w:r>
        <w:t xml:space="preserve">“I have chosen Zion; I have desired it for my dwelling place”</w:t>
      </w:r>
      <w:r>
        <w:t xml:space="preserve"> </w:t>
      </w:r>
      <w:r>
        <w:t xml:space="preserve">(v. 13): God dwelling with His people permanently, wiping away every tear, making all things new. The promise of rest (v. 14,</w:t>
      </w:r>
      <w:r>
        <w:t xml:space="preserve"> </w:t>
      </w:r>
      <w:r>
        <w:t xml:space="preserve">“this is my resting place forever”</w:t>
      </w:r>
      <w:r>
        <w:t xml:space="preserve">) reaches its consummation only here.</w:t>
      </w:r>
    </w:p>
    <w:p>
      <w:pPr>
        <w:numPr>
          <w:ilvl w:val="0"/>
          <w:numId w:val="1001"/>
        </w:numPr>
      </w:pPr>
      <w:r>
        <w:rPr>
          <w:b/>
          <w:bCs/>
        </w:rPr>
        <w:t xml:space="preserve">John 1:14</w:t>
      </w:r>
      <w:r>
        <w:t xml:space="preserve"> </w:t>
      </w:r>
      <w:r>
        <w:t xml:space="preserve">—</w:t>
      </w:r>
      <w:r>
        <w:t xml:space="preserve"> </w:t>
      </w:r>
      <w:r>
        <w:t xml:space="preserve">“The Word became flesh and</w:t>
      </w:r>
      <w:r>
        <w:t xml:space="preserve"> </w:t>
      </w:r>
      <w:r>
        <w:rPr>
          <w:i/>
          <w:iCs/>
        </w:rPr>
        <w:t xml:space="preserve">dwelt</w:t>
      </w:r>
      <w:r>
        <w:t xml:space="preserve"> </w:t>
      </w:r>
      <w:r>
        <w:t xml:space="preserve">(</w:t>
      </w:r>
      <w:r>
        <w:rPr>
          <w:i/>
          <w:iCs/>
        </w:rPr>
        <w:t xml:space="preserve">eskēnōsen</w:t>
      </w:r>
      <w:r>
        <w:t xml:space="preserve"> </w:t>
      </w:r>
      <w:r>
        <w:t xml:space="preserve">— tabernacled) among us.”</w:t>
      </w:r>
      <w:r>
        <w:t xml:space="preserve"> </w:t>
      </w:r>
      <w:r>
        <w:t xml:space="preserve">The LORD’s chosen dwelling-place in Zion is incarnated in the person of Jesus Christ, who is simultaneously the true ark (God’s presence among His people), the true David (the Davidic son who keeps covenant), and the true Zion (the place where God is met).</w:t>
      </w:r>
    </w:p>
    <w:p>
      <w:r>
        <w:pict>
          <v:rect style="width:0;height:1.5pt" o:hralign="center" o:hrstd="t" o:hr="t"/>
        </w:pict>
      </w:r>
    </w:p>
    <w:p>
      <w:pPr>
        <w:pStyle w:val="FirstParagraph"/>
      </w:pPr>
      <w:r>
        <w:rPr>
          <w:b/>
          <w:bCs/>
        </w:rPr>
        <w:t xml:space="preserve">Aim:</w:t>
      </w:r>
      <w:r>
        <w:t xml:space="preserve"> </w:t>
      </w:r>
      <w:r>
        <w:t xml:space="preserve">To lead the worshipping community to anchor its confidence and hope in the LORD’s own sworn covenant faithfulness rather than in the consistency or quality of its own devotion.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Prayer:</w:t>
            </w:r>
            <w:r>
              <w:t xml:space="preserve"> </w:t>
            </w:r>
            <w:r>
              <w:t xml:space="preserve">“Remember David and all the hardships he endured”</w:t>
            </w:r>
          </w:p>
        </w:tc>
        <w:tc>
          <w:tcPr/>
          <w:p>
            <w:pPr>
              <w:pStyle w:val="Compact"/>
            </w:pPr>
            <w:r>
              <w:t xml:space="preserve">Opens with an appeal to the LORD’s memory — a covenantal category, not merely biographical recall</w:t>
            </w:r>
          </w:p>
        </w:tc>
      </w:tr>
      <w:tr>
        <w:tc>
          <w:tcPr/>
          <w:p>
            <w:pPr>
              <w:pStyle w:val="Compact"/>
            </w:pPr>
            <w:r>
              <w:t xml:space="preserve">2–3</w:t>
            </w:r>
          </w:p>
        </w:tc>
        <w:tc>
          <w:tcPr/>
          <w:p>
            <w:pPr>
              <w:pStyle w:val="Compact"/>
            </w:pPr>
            <w:r>
              <w:t xml:space="preserve">David’s oath to the Mighty One of Jacob: he will not enter his house or rest</w:t>
            </w:r>
          </w:p>
        </w:tc>
        <w:tc>
          <w:tcPr/>
          <w:p>
            <w:pPr>
              <w:pStyle w:val="Compact"/>
            </w:pPr>
            <w:r>
              <w:t xml:space="preserve">“Mighty One of Jacob”</w:t>
            </w:r>
            <w:r>
              <w:t xml:space="preserve"> </w:t>
            </w:r>
            <w:r>
              <w:t xml:space="preserve">— patriarchal covenant name; David’s oath is solemn and total</w:t>
            </w:r>
          </w:p>
        </w:tc>
      </w:tr>
      <w:tr>
        <w:tc>
          <w:tcPr/>
          <w:p>
            <w:pPr>
              <w:pStyle w:val="Compact"/>
            </w:pPr>
            <w:r>
              <w:t xml:space="preserve">4</w:t>
            </w:r>
          </w:p>
        </w:tc>
        <w:tc>
          <w:tcPr/>
          <w:p>
            <w:pPr>
              <w:pStyle w:val="Compact"/>
            </w:pPr>
            <w:r>
              <w:t xml:space="preserve">He will give no sleep to his eyes, no slumber to his eyelids</w:t>
            </w:r>
          </w:p>
        </w:tc>
        <w:tc>
          <w:tcPr/>
          <w:p>
            <w:pPr>
              <w:pStyle w:val="Compact"/>
            </w:pPr>
            <w:r>
              <w:t xml:space="preserve">Hyperbolic intensification of the oath — his priority is absolute</w:t>
            </w:r>
          </w:p>
        </w:tc>
      </w:tr>
      <w:tr>
        <w:tc>
          <w:tcPr/>
          <w:p>
            <w:pPr>
              <w:pStyle w:val="Compact"/>
            </w:pPr>
            <w:r>
              <w:t xml:space="preserve">5</w:t>
            </w:r>
          </w:p>
        </w:tc>
        <w:tc>
          <w:tcPr/>
          <w:p>
            <w:pPr>
              <w:pStyle w:val="Compact"/>
            </w:pPr>
            <w:r>
              <w:t xml:space="preserve">Until he finds a place for the LORD, a dwelling for the Mighty One of Jacob</w:t>
            </w:r>
          </w:p>
        </w:tc>
        <w:tc>
          <w:tcPr/>
          <w:p>
            <w:pPr>
              <w:pStyle w:val="Compact"/>
            </w:pPr>
            <w:r>
              <w:t xml:space="preserve">The object of David’s devotion: a habitation for God, not comfort for himself</w:t>
            </w:r>
          </w:p>
        </w:tc>
      </w:tr>
      <w:tr>
        <w:tc>
          <w:tcPr/>
          <w:p>
            <w:pPr>
              <w:pStyle w:val="Compact"/>
            </w:pPr>
            <w:r>
              <w:t xml:space="preserve">6</w:t>
            </w:r>
          </w:p>
        </w:tc>
        <w:tc>
          <w:tcPr/>
          <w:p>
            <w:pPr>
              <w:pStyle w:val="Compact"/>
            </w:pPr>
            <w:r>
              <w:t xml:space="preserve">“We heard of it in Ephrathah; we found it in the fields of Jaar”</w:t>
            </w:r>
          </w:p>
        </w:tc>
        <w:tc>
          <w:tcPr/>
          <w:p>
            <w:pPr>
              <w:pStyle w:val="Compact"/>
            </w:pPr>
            <w:r>
              <w:t xml:space="preserve">Collective memory of discovering where the ark was; Kiriath-jearim; the community joins David’s story</w:t>
            </w:r>
          </w:p>
        </w:tc>
      </w:tr>
      <w:tr>
        <w:tc>
          <w:tcPr/>
          <w:p>
            <w:pPr>
              <w:pStyle w:val="Compact"/>
            </w:pPr>
            <w:r>
              <w:t xml:space="preserve">7</w:t>
            </w:r>
          </w:p>
        </w:tc>
        <w:tc>
          <w:tcPr/>
          <w:p>
            <w:pPr>
              <w:pStyle w:val="Compact"/>
            </w:pPr>
            <w:r>
              <w:t xml:space="preserve">“Let us go to His dwelling place; let us worship at His footstool”</w:t>
            </w:r>
          </w:p>
        </w:tc>
        <w:tc>
          <w:tcPr/>
          <w:p>
            <w:pPr>
              <w:pStyle w:val="Compact"/>
            </w:pPr>
            <w:r>
              <w:t xml:space="preserve">The congregation’s response — pilgrimage to where the ark rests; footstool = ark/temple</w:t>
            </w:r>
          </w:p>
        </w:tc>
      </w:tr>
      <w:tr>
        <w:tc>
          <w:tcPr/>
          <w:p>
            <w:pPr>
              <w:pStyle w:val="Compact"/>
            </w:pPr>
            <w:r>
              <w:t xml:space="preserve">8</w:t>
            </w:r>
          </w:p>
        </w:tc>
        <w:tc>
          <w:tcPr/>
          <w:p>
            <w:pPr>
              <w:pStyle w:val="Compact"/>
            </w:pPr>
            <w:r>
              <w:t xml:space="preserve">“Arise, O LORD, and go to your resting place, You and the ark of Your might”</w:t>
            </w:r>
          </w:p>
        </w:tc>
        <w:tc>
          <w:tcPr/>
          <w:p>
            <w:pPr>
              <w:pStyle w:val="Compact"/>
            </w:pPr>
            <w:r>
              <w:t xml:space="preserve">The great liturgical cry — echoing Numbers 10:35; requesting God’s active presence</w:t>
            </w:r>
          </w:p>
        </w:tc>
      </w:tr>
      <w:tr>
        <w:tc>
          <w:tcPr/>
          <w:p>
            <w:pPr>
              <w:pStyle w:val="Compact"/>
            </w:pPr>
            <w:r>
              <w:t xml:space="preserve">9</w:t>
            </w:r>
          </w:p>
        </w:tc>
        <w:tc>
          <w:tcPr/>
          <w:p>
            <w:pPr>
              <w:pStyle w:val="Compact"/>
            </w:pPr>
            <w:r>
              <w:t xml:space="preserve">“Let your priests be clothed with righteousness, and let your saints shout for joy”</w:t>
            </w:r>
          </w:p>
        </w:tc>
        <w:tc>
          <w:tcPr/>
          <w:p>
            <w:pPr>
              <w:pStyle w:val="Compact"/>
            </w:pPr>
            <w:r>
              <w:t xml:space="preserve">Proper worship flowing from proper presence — priestly character and congregational joy</w:t>
            </w:r>
          </w:p>
        </w:tc>
      </w:tr>
      <w:tr>
        <w:tc>
          <w:tcPr/>
          <w:p>
            <w:pPr>
              <w:pStyle w:val="Compact"/>
            </w:pPr>
            <w:r>
              <w:t xml:space="preserve">10</w:t>
            </w:r>
          </w:p>
        </w:tc>
        <w:tc>
          <w:tcPr/>
          <w:p>
            <w:pPr>
              <w:pStyle w:val="Compact"/>
            </w:pPr>
            <w:r>
              <w:t xml:space="preserve">“For the sake of your servant David, do not turn away the face of your anointed one”</w:t>
            </w:r>
          </w:p>
        </w:tc>
        <w:tc>
          <w:tcPr/>
          <w:p>
            <w:pPr>
              <w:pStyle w:val="Compact"/>
            </w:pPr>
            <w:r>
              <w:t xml:space="preserve">The hinge verse: the petition for the reigning king, grounded in David’s covenant</w:t>
            </w:r>
          </w:p>
        </w:tc>
      </w:tr>
      <w:tr>
        <w:tc>
          <w:tcPr/>
          <w:p>
            <w:pPr>
              <w:pStyle w:val="Compact"/>
            </w:pPr>
            <w:r>
              <w:t xml:space="preserve">11</w:t>
            </w:r>
          </w:p>
        </w:tc>
        <w:tc>
          <w:tcPr/>
          <w:p>
            <w:pPr>
              <w:pStyle w:val="Compact"/>
            </w:pPr>
            <w:r>
              <w:t xml:space="preserve">“The LORD swore to David a sure oath from which He will not turn back”</w:t>
            </w:r>
          </w:p>
        </w:tc>
        <w:tc>
          <w:tcPr/>
          <w:p>
            <w:pPr>
              <w:pStyle w:val="Compact"/>
            </w:pPr>
            <w:r>
              <w:t xml:space="preserve">The divine response begins — God’s oath answers David’s oath; unconditional in character</w:t>
            </w:r>
          </w:p>
        </w:tc>
      </w:tr>
      <w:tr>
        <w:tc>
          <w:tcPr/>
          <w:p>
            <w:pPr>
              <w:pStyle w:val="Compact"/>
            </w:pPr>
            <w:r>
              <w:t xml:space="preserve">11b</w:t>
            </w:r>
          </w:p>
        </w:tc>
        <w:tc>
          <w:tcPr/>
          <w:p>
            <w:pPr>
              <w:pStyle w:val="Compact"/>
            </w:pPr>
            <w:r>
              <w:t xml:space="preserve">“One of the sons of your body I will set on your throne”</w:t>
            </w:r>
          </w:p>
        </w:tc>
        <w:tc>
          <w:tcPr/>
          <w:p>
            <w:pPr>
              <w:pStyle w:val="Compact"/>
            </w:pPr>
            <w:r>
              <w:t xml:space="preserve">Dynastic promise — a Davidic son will reign; fulfilled ultimately in Christ</w:t>
            </w:r>
          </w:p>
        </w:tc>
      </w:tr>
      <w:tr>
        <w:tc>
          <w:tcPr/>
          <w:p>
            <w:pPr>
              <w:pStyle w:val="Compact"/>
            </w:pPr>
            <w:r>
              <w:t xml:space="preserve">12</w:t>
            </w:r>
          </w:p>
        </w:tc>
        <w:tc>
          <w:tcPr/>
          <w:p>
            <w:pPr>
              <w:pStyle w:val="Compact"/>
            </w:pPr>
            <w:r>
              <w:t xml:space="preserve">“If your sons keep my covenant…their sons also forever shall sit on your throne”</w:t>
            </w:r>
          </w:p>
        </w:tc>
        <w:tc>
          <w:tcPr/>
          <w:p>
            <w:pPr>
              <w:pStyle w:val="Compact"/>
            </w:pPr>
            <w:r>
              <w:t xml:space="preserve">The conditional clause within the unconditional oath — resolved in the one faithful Son</w:t>
            </w:r>
          </w:p>
        </w:tc>
      </w:tr>
      <w:tr>
        <w:tc>
          <w:tcPr/>
          <w:p>
            <w:pPr>
              <w:pStyle w:val="Compact"/>
            </w:pPr>
            <w:r>
              <w:t xml:space="preserve">13</w:t>
            </w:r>
          </w:p>
        </w:tc>
        <w:tc>
          <w:tcPr/>
          <w:p>
            <w:pPr>
              <w:pStyle w:val="Compact"/>
            </w:pPr>
            <w:r>
              <w:t xml:space="preserve">“For the LORD has chosen Zion; He has desired it for His dwelling place”</w:t>
            </w:r>
          </w:p>
        </w:tc>
        <w:tc>
          <w:tcPr/>
          <w:p>
            <w:pPr>
              <w:pStyle w:val="Compact"/>
            </w:pPr>
            <w:r>
              <w:t xml:space="preserve">God’s sovereign election of the place — not human achievement but divine choice</w:t>
            </w:r>
          </w:p>
        </w:tc>
      </w:tr>
      <w:tr>
        <w:tc>
          <w:tcPr/>
          <w:p>
            <w:pPr>
              <w:pStyle w:val="Compact"/>
            </w:pPr>
            <w:r>
              <w:t xml:space="preserve">14</w:t>
            </w:r>
          </w:p>
        </w:tc>
        <w:tc>
          <w:tcPr/>
          <w:p>
            <w:pPr>
              <w:pStyle w:val="Compact"/>
            </w:pPr>
            <w:r>
              <w:t xml:space="preserve">“This is my resting place forever; here I will dwell, for I have desired it”</w:t>
            </w:r>
          </w:p>
        </w:tc>
        <w:tc>
          <w:tcPr/>
          <w:p>
            <w:pPr>
              <w:pStyle w:val="Compact"/>
            </w:pPr>
            <w:r>
              <w:t xml:space="preserve">The LORD’s own declaration of settled, permanent intention — eschatological resonance</w:t>
            </w:r>
          </w:p>
        </w:tc>
      </w:tr>
      <w:tr>
        <w:tc>
          <w:tcPr/>
          <w:p>
            <w:pPr>
              <w:pStyle w:val="Compact"/>
            </w:pPr>
            <w:r>
              <w:t xml:space="preserve">15</w:t>
            </w:r>
          </w:p>
        </w:tc>
        <w:tc>
          <w:tcPr/>
          <w:p>
            <w:pPr>
              <w:pStyle w:val="Compact"/>
            </w:pPr>
            <w:r>
              <w:t xml:space="preserve">“I will abundantly bless her provisions; I will satisfy her poor with bread”</w:t>
            </w:r>
          </w:p>
        </w:tc>
        <w:tc>
          <w:tcPr/>
          <w:p>
            <w:pPr>
              <w:pStyle w:val="Compact"/>
            </w:pPr>
            <w:r>
              <w:t xml:space="preserve">Material blessing flowing from divine presence — covenantal shalom</w:t>
            </w:r>
          </w:p>
        </w:tc>
      </w:tr>
      <w:tr>
        <w:tc>
          <w:tcPr/>
          <w:p>
            <w:pPr>
              <w:pStyle w:val="Compact"/>
            </w:pPr>
            <w:r>
              <w:t xml:space="preserve">16</w:t>
            </w:r>
          </w:p>
        </w:tc>
        <w:tc>
          <w:tcPr/>
          <w:p>
            <w:pPr>
              <w:pStyle w:val="Compact"/>
            </w:pPr>
            <w:r>
              <w:t xml:space="preserve">“Her priests I will clothe with salvation, and her saints will shout for joy”</w:t>
            </w:r>
          </w:p>
        </w:tc>
        <w:tc>
          <w:tcPr/>
          <w:p>
            <w:pPr>
              <w:pStyle w:val="Compact"/>
            </w:pPr>
            <w:r>
              <w:t xml:space="preserve">God’s own version of v. 9 — He clothes the priests with salvation, not merely righteousness</w:t>
            </w:r>
          </w:p>
        </w:tc>
      </w:tr>
      <w:tr>
        <w:tc>
          <w:tcPr/>
          <w:p>
            <w:pPr>
              <w:pStyle w:val="Compact"/>
            </w:pPr>
            <w:r>
              <w:t xml:space="preserve">17</w:t>
            </w:r>
          </w:p>
        </w:tc>
        <w:tc>
          <w:tcPr/>
          <w:p>
            <w:pPr>
              <w:pStyle w:val="Compact"/>
            </w:pPr>
            <w:r>
              <w:t xml:space="preserve">“There I will make a horn to sprout for David; I have prepared a lamp for my anointed”</w:t>
            </w:r>
          </w:p>
        </w:tc>
        <w:tc>
          <w:tcPr/>
          <w:p>
            <w:pPr>
              <w:pStyle w:val="Compact"/>
            </w:pPr>
            <w:r>
              <w:t xml:space="preserve">Messianic imagery: the horn of strength, the lamp of dynasty — the line will not be extinguished</w:t>
            </w:r>
          </w:p>
        </w:tc>
      </w:tr>
      <w:tr>
        <w:tc>
          <w:tcPr/>
          <w:p>
            <w:pPr>
              <w:pStyle w:val="Compact"/>
            </w:pPr>
            <w:r>
              <w:t xml:space="preserve">18</w:t>
            </w:r>
          </w:p>
        </w:tc>
        <w:tc>
          <w:tcPr/>
          <w:p>
            <w:pPr>
              <w:pStyle w:val="Compact"/>
            </w:pPr>
            <w:r>
              <w:t xml:space="preserve">“His enemies I will clothe with shame, but on him his crown will shine”</w:t>
            </w:r>
          </w:p>
        </w:tc>
        <w:tc>
          <w:tcPr/>
          <w:p>
            <w:pPr>
              <w:pStyle w:val="Compact"/>
            </w:pPr>
            <w:r>
              <w:t xml:space="preserve">Final contrast: shame for enemies, shining crown for the anointed — total vindication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David’s Oath: Relentless Devotion to Find God a Dwelling</w:t>
            </w:r>
          </w:p>
        </w:tc>
      </w:tr>
      <w:tr>
        <w:tc>
          <w:tcPr/>
          <w:p>
            <w:pPr>
              <w:pStyle w:val="Compact"/>
            </w:pPr>
            <w:r>
              <w:t xml:space="preserve">2</w:t>
            </w:r>
          </w:p>
        </w:tc>
        <w:tc>
          <w:tcPr/>
          <w:p>
            <w:pPr>
              <w:pStyle w:val="Compact"/>
            </w:pPr>
            <w:r>
              <w:t xml:space="preserve">6–9</w:t>
            </w:r>
          </w:p>
        </w:tc>
        <w:tc>
          <w:tcPr/>
          <w:p>
            <w:pPr>
              <w:pStyle w:val="Compact"/>
            </w:pPr>
            <w:r>
              <w:t xml:space="preserve">The Community’s Response: Pilgrimage and Petition at the Ark</w:t>
            </w:r>
          </w:p>
        </w:tc>
      </w:tr>
      <w:tr>
        <w:tc>
          <w:tcPr/>
          <w:p>
            <w:pPr>
              <w:pStyle w:val="Compact"/>
            </w:pPr>
            <w:r>
              <w:t xml:space="preserve">3</w:t>
            </w:r>
          </w:p>
        </w:tc>
        <w:tc>
          <w:tcPr/>
          <w:p>
            <w:pPr>
              <w:pStyle w:val="Compact"/>
            </w:pPr>
            <w:r>
              <w:t xml:space="preserve">10</w:t>
            </w:r>
          </w:p>
        </w:tc>
        <w:tc>
          <w:tcPr/>
          <w:p>
            <w:pPr>
              <w:pStyle w:val="Compact"/>
            </w:pPr>
            <w:r>
              <w:t xml:space="preserve">The Hinge: Prayer for the Anointed King on the Basis of David’s Covenant</w:t>
            </w:r>
          </w:p>
        </w:tc>
      </w:tr>
      <w:tr>
        <w:tc>
          <w:tcPr/>
          <w:p>
            <w:pPr>
              <w:pStyle w:val="Compact"/>
            </w:pPr>
            <w:r>
              <w:t xml:space="preserve">4</w:t>
            </w:r>
          </w:p>
        </w:tc>
        <w:tc>
          <w:tcPr/>
          <w:p>
            <w:pPr>
              <w:pStyle w:val="Compact"/>
            </w:pPr>
            <w:r>
              <w:t xml:space="preserve">11–12</w:t>
            </w:r>
          </w:p>
        </w:tc>
        <w:tc>
          <w:tcPr/>
          <w:p>
            <w:pPr>
              <w:pStyle w:val="Compact"/>
            </w:pPr>
            <w:r>
              <w:t xml:space="preserve">God’s Sworn Answer: The Davidic Oath — Unconditional and Conditional Together</w:t>
            </w:r>
          </w:p>
        </w:tc>
      </w:tr>
      <w:tr>
        <w:tc>
          <w:tcPr/>
          <w:p>
            <w:pPr>
              <w:pStyle w:val="Compact"/>
            </w:pPr>
            <w:r>
              <w:t xml:space="preserve">5</w:t>
            </w:r>
          </w:p>
        </w:tc>
        <w:tc>
          <w:tcPr/>
          <w:p>
            <w:pPr>
              <w:pStyle w:val="Compact"/>
            </w:pPr>
            <w:r>
              <w:t xml:space="preserve">13–18</w:t>
            </w:r>
          </w:p>
        </w:tc>
        <w:tc>
          <w:tcPr/>
          <w:p>
            <w:pPr>
              <w:pStyle w:val="Compact"/>
            </w:pPr>
            <w:r>
              <w:t xml:space="preserve">God’s Chosen Purpose: Zion, Presence, Provision, and the Shining Crown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David’s devotion to God’s house is answered and overwhelmed by God’s sworn, irrevocable commitment to David’s house.</w:t>
      </w:r>
    </w:p>
    <w:p>
      <w:pPr>
        <w:pStyle w:val="BodyText"/>
      </w:pPr>
      <w:r>
        <w:rPr>
          <w:b/>
          <w:bCs/>
        </w:rPr>
        <w:t xml:space="preserve">Primary Claim:</w:t>
      </w:r>
      <w:r>
        <w:t xml:space="preserve"> </w:t>
      </w:r>
      <w:r>
        <w:t xml:space="preserve">God is assuring His covenant people that their security, His presence among them, and the certainty of His promises rest not on the quality of human devotion but on the weight of His own unbreakable oath — sworn, chosen, and self-sustaining.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Stop measuring the security of your standing with God by the thermometer of your own devotion.</w:t>
      </w:r>
    </w:p>
    <w:p>
      <w:pPr>
        <w:pStyle w:val="BodyText"/>
      </w:pPr>
      <w:r>
        <w:t xml:space="preserve">David’s oath is real and honored in the psalm — but the psalm’s movement is unmistakable: what ultimately secures the people is not David’s oath to God but God’s oath to David. Many believers live in a perpetual cycle of confidence and collapse, their sense of acceptance rising and falling with how well they prayed, how consistently they pursued God, how much zeal they felt this week. Psalm 132 does not call you to abandon devotion — it calls you to stop treating your devotion as the load-bearing wall of your security. That wall is God’s own sworn word, which does not flex with your spiritual temperature. The LORD’s oath does not have good weeks and bad weeks. Learn to distinguish between the ground of your assurance and the fruit of your gratitude.</w:t>
      </w:r>
    </w:p>
    <w:p>
      <w:pPr>
        <w:pStyle w:val="BodyText"/>
      </w:pPr>
      <w:r>
        <w:rPr>
          <w:b/>
          <w:bCs/>
        </w:rPr>
        <w:t xml:space="preserve">2.</w:t>
      </w:r>
      <w:r>
        <w:rPr>
          <w:b/>
          <w:bCs/>
        </w:rPr>
        <w:t xml:space="preserve"> </w:t>
      </w:r>
      <w:r>
        <w:rPr>
          <w:b/>
          <w:bCs/>
          <w:i/>
          <w:iCs/>
        </w:rPr>
        <w:t xml:space="preserve">(Will/Behavior)</w:t>
      </w:r>
      <w:r>
        <w:rPr>
          <w:b/>
          <w:bCs/>
        </w:rPr>
        <w:t xml:space="preserve"> </w:t>
      </w:r>
      <w:r>
        <w:rPr>
          <w:b/>
          <w:bCs/>
        </w:rPr>
        <w:t xml:space="preserve">Let your pursuit of God be shaped by a David-like priority — ordered, costly, and aimed at His glory rather than your comfort.</w:t>
      </w:r>
    </w:p>
    <w:p>
      <w:pPr>
        <w:pStyle w:val="BodyText"/>
      </w:pPr>
      <w:r>
        <w:t xml:space="preserve">David’s vow in verses 2–5 is strikingly self-denying: no rest, no sleep, no entering his own house until he has found a place for the LORD. The application is not that believers must replicate the particular act of finding a building for God — the temple era is fulfilled in Christ. But the shape of David’s devotion is instructive: he ordered his priorities so that God’s dwelling, God’s honor, and God’s presence took precedence over his own comfort and establishment. Examine your own ordering. What receives your first energy, your best hours, your most sustained effort? Devotion that only takes place in the margins of a life otherwise organized around personal comfort is not the devotion Psalm 132 commends.</w:t>
      </w:r>
    </w:p>
    <w:p>
      <w:pPr>
        <w:pStyle w:val="BodyText"/>
      </w:pPr>
      <w:r>
        <w:rPr>
          <w:b/>
          <w:bCs/>
        </w:rPr>
        <w:t xml:space="preserve">3.</w:t>
      </w:r>
      <w:r>
        <w:rPr>
          <w:b/>
          <w:bCs/>
        </w:rPr>
        <w:t xml:space="preserve"> </w:t>
      </w:r>
      <w:r>
        <w:rPr>
          <w:b/>
          <w:bCs/>
          <w:i/>
          <w:iCs/>
        </w:rPr>
        <w:t xml:space="preserve">(Affections/Worship)</w:t>
      </w:r>
      <w:r>
        <w:rPr>
          <w:b/>
          <w:bCs/>
        </w:rPr>
        <w:t xml:space="preserve"> </w:t>
      </w:r>
      <w:r>
        <w:rPr>
          <w:b/>
          <w:bCs/>
        </w:rPr>
        <w:t xml:space="preserve">Cultivate a deep, emotionally engaged desire for the place where God’s presence is — corporate worship, the assembled community, the means of grace.</w:t>
      </w:r>
    </w:p>
    <w:p>
      <w:pPr>
        <w:pStyle w:val="BodyText"/>
      </w:pPr>
      <w:r>
        <w:t xml:space="preserve">Verses 6–9 are congregational —</w:t>
      </w:r>
      <w:r>
        <w:t xml:space="preserve"> </w:t>
      </w:r>
      <w:r>
        <w:t xml:space="preserve">“we heard,”</w:t>
      </w:r>
      <w:r>
        <w:t xml:space="preserve"> </w:t>
      </w:r>
      <w:r>
        <w:t xml:space="preserve">“we found,”</w:t>
      </w:r>
      <w:r>
        <w:t xml:space="preserve"> </w:t>
      </w:r>
      <w:r>
        <w:t xml:space="preserve">“let us go.”</w:t>
      </w:r>
      <w:r>
        <w:t xml:space="preserve"> </w:t>
      </w:r>
      <w:r>
        <w:t xml:space="preserve">The community yearns together to be where the ark is, where God dwells, where worship happens. This is not a solo spirituality psalm. The Saints’ desire is directional: toward God’s dwelling place, toward the gathered people, toward corporate worship. In an era where many treat Sunday gathering as optional, supplementary, or replaceable with private devotion, Psalm 132 locates the heart of covenant longing in a communal, place-oriented desire:</w:t>
      </w:r>
      <w:r>
        <w:t xml:space="preserve"> </w:t>
      </w:r>
      <w:r>
        <w:rPr>
          <w:i/>
          <w:iCs/>
        </w:rPr>
        <w:t xml:space="preserve">I want to be where the people of God are, gathered around the presence of God.</w:t>
      </w:r>
      <w:r>
        <w:t xml:space="preserve"> </w:t>
      </w:r>
      <w:r>
        <w:t xml:space="preserve">Ask whether your affections are genuinely drawn toward the assembling of the saints or whether gathering has become an obligation performed rather than a presence sought.</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The conditionality within God’s covenant does not threaten the covenant’s certainty — it points forward to the one Son who fulfills it perfectly.</w:t>
      </w:r>
    </w:p>
    <w:p>
      <w:pPr>
        <w:pStyle w:val="BodyText"/>
      </w:pPr>
      <w:r>
        <w:t xml:space="preserve">Verse 12’s</w:t>
      </w:r>
      <w:r>
        <w:t xml:space="preserve"> </w:t>
      </w:r>
      <w:r>
        <w:t xml:space="preserve">“if”</w:t>
      </w:r>
      <w:r>
        <w:t xml:space="preserve"> </w:t>
      </w:r>
      <w:r>
        <w:t xml:space="preserve">has troubled readers across the centuries, and it should: human kings failed, the dynasty faltered, the exile happened. But the unconditional sworn oath of verse 11 is the governing clause. The conditionality is not a loophole that might unravel the promise; it is a prophetic arrow pointing toward the one David’s son who keeps covenant fully — Jesus Christ, who was raised from the dead and enthroned at the Father’s right hand as the fulfillment of this very oath (Acts 2:30–36). The New Testament’s answer to verse 12’s</w:t>
      </w:r>
      <w:r>
        <w:t xml:space="preserve"> </w:t>
      </w:r>
      <w:r>
        <w:t xml:space="preserve">“if”</w:t>
      </w:r>
      <w:r>
        <w:t xml:space="preserve"> </w:t>
      </w:r>
      <w:r>
        <w:t xml:space="preserve">is: there is one who did. Believers are secure not because they keep covenant well enough but because they are united to the one who kept it perfectly. This is not an abstraction — it is the most practical truth in the psalm.</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Let the vision of God’s chosen, desired, permanent dwelling-place produce in you a longing for the new creation rather than a settling into the present age.</w:t>
      </w:r>
    </w:p>
    <w:p>
      <w:pPr>
        <w:pStyle w:val="BodyText"/>
      </w:pPr>
      <w:r>
        <w:t xml:space="preserve">Verses 13–14 are among the most tender in the psalm:</w:t>
      </w:r>
      <w:r>
        <w:t xml:space="preserve"> </w:t>
      </w:r>
      <w:r>
        <w:t xml:space="preserve">“The LORD has chosen Zion; He has desired it for His dwelling place. This is my resting place forever; here I will dwell, for I have desired it.”</w:t>
      </w:r>
      <w:r>
        <w:t xml:space="preserve"> </w:t>
      </w:r>
      <w:r>
        <w:t xml:space="preserve">God desires to dwell with His people — permanently, restingly, finally. The trajectory of this promise runs through the incarnation (John 1:14) and lands in Revelation 21, where the tabernacle of God is with man and He dwells with them. The believer who grasps this promise should be increasingly homesick for what is coming — not anxious about what remains, not over-invested in what will pass, but genuinely oriented forward toward the city God has chosen and prepared. Let the permanence of God’s chosen dwelling become fuel for eschatological longing.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132 is a concentrated exposition of the relationship between human covenant faithfulness and divine covenant faithfulness — and its decisive theological weight falls on the divine side. God is revealed here as the initiating, oath-taking, place-choosing, presence-granting LORD who does not revise His commitments in response to human inconsistency. His election of Zion (v. 13) and His sworn promise to David (v. 11) are cast in the language of desire and settled intention —</w:t>
      </w:r>
      <w:r>
        <w:t xml:space="preserve"> </w:t>
      </w:r>
      <w:r>
        <w:t xml:space="preserve">“I have desired it,”</w:t>
      </w:r>
      <w:r>
        <w:t xml:space="preserve"> </w:t>
      </w:r>
      <w:r>
        <w:t xml:space="preserve">“I will dwell”</w:t>
      </w:r>
      <w:r>
        <w:t xml:space="preserve"> </w:t>
      </w:r>
      <w:r>
        <w:t xml:space="preserve">— terms that express not reluctant obligation but sovereign delight. The psalm also demonstrates that God’s presence among His people is never accidental or merely procedural; it is chosen, located, and full of consequence: provision, priestly clothing with salvation, joy, dynastic security, and the humiliation of enemies all flow from the single fact that the LORD has chosen to dwell here. The passage is thus a crucial canonical anchor for the theology of divine presence and the inseparability of God’s dwelling among His people from every other form of blessing He provides.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132 provides some of the strongest canonical support for the Reformed understanding of covenant as a sovereignly initiated, divinely secured structure of grace rather than a bilateral contract dependent on human performance for its ultimate stability. The LORD’s oath in verse 11 — sworn, sure, irrevocable — is the paradigm case of what Reformed theology calls monergistic covenant grace: God commits Himself by His own word, and the security of that commitment is anchored in His own character, not in the human partner’s consistency. The psalm also displays the Reformed instinct for reading the Davidic covenant christologically: the conditionality of verse 12 is not a theological problem to be minimized but a canonical sign pointing forward to the one faithful Son in whom both the covenant’s requirement and its fulfillment converge. This reading, confirmed in Acts 2 and Hebrews 7, demonstrates that the entire Psalter is functioning as a Christ-shaped prayer book — every Davidic petition ultimately finds its answer not in any historical king of Israel but in the one enthroned Son of David who reigns forever. The gospel is not a New Testament correction of the Old Testament’s failed experiment; it is the sworn oath of Psalm 132 arriving at its destination.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LORD’s sworn oath to David — and through David, to every person sheltered by that covenant in Christ — does not rise and fall with human devotion, royal performance, or the accidents of history. He has chosen His dwelling place. He has sworn His oath. He has seated His Son on the throne. Your security is not a function of how well you sought Him this week; it is a function of how irreversibly He swore to David — and how completely Jesus Christ, David’s greater Son, fulfilled every condition on your behalf. Stop living as though the covenant’s stability is in your hands. It never was.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psalm to a lesson about David’s admirable zeal.</w:t>
      </w:r>
      <w:r>
        <w:t xml:space="preserve"> </w:t>
      </w:r>
      <w:r>
        <w:t xml:space="preserve">The opening section on David’s oath is vivid and memorable, and it is easy to spend the entire exposition on what David’s devotion looked like and how we should imitate it. This produces a moralistic sermon:</w:t>
      </w:r>
      <w:r>
        <w:t xml:space="preserve"> </w:t>
      </w:r>
      <w:r>
        <w:t xml:space="preserve">“Be like David — prioritize God’s house.”</w:t>
      </w:r>
      <w:r>
        <w:t xml:space="preserve"> </w:t>
      </w:r>
      <w:r>
        <w:t xml:space="preserve">But the psalm’s own movement undercuts this: David’s oath is not the psalm’s destination; God’s oath is. A sermon that ends at verse 10 without arriving at verses 11–18 has preached only half the psalm and has missed the half that does the most theological work. David’s devotion is real and instructive, but it is in the service of grounding the community’s hope in what God swore, not in what David did.</w:t>
      </w:r>
    </w:p>
    <w:p>
      <w:pPr>
        <w:numPr>
          <w:ilvl w:val="0"/>
          <w:numId w:val="1002"/>
        </w:numPr>
      </w:pPr>
      <w:r>
        <w:rPr>
          <w:b/>
          <w:bCs/>
        </w:rPr>
        <w:t xml:space="preserve">Treating the conditional clause of verse 12 as a threat to the covenant’s certainty.</w:t>
      </w:r>
      <w:r>
        <w:t xml:space="preserve"> </w:t>
      </w:r>
      <w:r>
        <w:t xml:space="preserve">Preachers who dwell on</w:t>
      </w:r>
      <w:r>
        <w:t xml:space="preserve"> </w:t>
      </w:r>
      <w:r>
        <w:t xml:space="preserve">“if your sons keep my covenant”</w:t>
      </w:r>
      <w:r>
        <w:t xml:space="preserve"> </w:t>
      </w:r>
      <w:r>
        <w:t xml:space="preserve">without resolving it canonically will leave congregations in a state of covenantal anxiety — unsure whether the promise holds if they fail. The</w:t>
      </w:r>
      <w:r>
        <w:t xml:space="preserve"> </w:t>
      </w:r>
      <w:r>
        <w:t xml:space="preserve">“if”</w:t>
      </w:r>
      <w:r>
        <w:t xml:space="preserve"> </w:t>
      </w:r>
      <w:r>
        <w:t xml:space="preserve">must be preached in canonical context: it is answered in Christ, who kept every condition. To preach verse 12 without Acts 2:30 is to leave the congregation standing at a half-resolved theological problem.</w:t>
      </w:r>
    </w:p>
    <w:p>
      <w:pPr>
        <w:numPr>
          <w:ilvl w:val="0"/>
          <w:numId w:val="1002"/>
        </w:numPr>
      </w:pPr>
      <w:r>
        <w:rPr>
          <w:b/>
          <w:bCs/>
        </w:rPr>
        <w:t xml:space="preserve">Allegorizing the ark narrative too quickly and losing the historical specificity.</w:t>
      </w:r>
      <w:r>
        <w:t xml:space="preserve"> </w:t>
      </w:r>
      <w:r>
        <w:t xml:space="preserve">The movement in verses 6–9 from Ephrathah to the fields of Jaar to the worship at the footstool is specific, historically rooted, and communally remembered. Preachers should honor that rootedness before moving to typological application. The congregation’s cry (</w:t>
      </w:r>
      <w:r>
        <w:t xml:space="preserve">“Arise, O LORD, and go to your resting place”</w:t>
      </w:r>
      <w:r>
        <w:t xml:space="preserve">) is a real liturgical moment, not merely a symbol. Let the historical event carry its own weight; then let the typological trajectory extend it canonically toward Christ and the new creation.</w:t>
      </w:r>
    </w:p>
    <w:p>
      <w:pPr>
        <w:numPr>
          <w:ilvl w:val="0"/>
          <w:numId w:val="1002"/>
        </w:numPr>
      </w:pPr>
      <w:r>
        <w:rPr>
          <w:b/>
          <w:bCs/>
        </w:rPr>
        <w:t xml:space="preserve">Neglecting the corporate dimension of the psalm in favor of individualized application.</w:t>
      </w:r>
      <w:r>
        <w:t xml:space="preserve"> </w:t>
      </w:r>
      <w:r>
        <w:t xml:space="preserve">Psalm 132 is sung by a community ascending together, praying together, desiring together. The applications generated by this text are not primarily individualistic. Sermons that reduce every application to</w:t>
      </w:r>
      <w:r>
        <w:t xml:space="preserve"> </w:t>
      </w:r>
      <w:r>
        <w:t xml:space="preserve">“your personal devotional life”</w:t>
      </w:r>
      <w:r>
        <w:t xml:space="preserve"> </w:t>
      </w:r>
      <w:r>
        <w:t xml:space="preserve">have missed the psalm’s communal register. The people are going somewhere together, praying for a king who represents them together, celebrating a God who dwells among them together. Applications should name the community — the local church’s gathered worship, the corporate hope of the people of God — not merely the individual’s spiritual experience.</w:t>
      </w:r>
    </w:p>
    <w:p>
      <w:pPr>
        <w:numPr>
          <w:ilvl w:val="0"/>
          <w:numId w:val="1002"/>
        </w:numPr>
      </w:pPr>
      <w:r>
        <w:rPr>
          <w:b/>
          <w:bCs/>
        </w:rPr>
        <w:t xml:space="preserve">Preaching</w:t>
      </w:r>
      <w:r>
        <w:rPr>
          <w:b/>
          <w:bCs/>
        </w:rPr>
        <w:t xml:space="preserve"> </w:t>
      </w:r>
      <w:r>
        <w:rPr>
          <w:b/>
          <w:bCs/>
        </w:rPr>
        <w:t xml:space="preserve">“Zion”</w:t>
      </w:r>
      <w:r>
        <w:rPr>
          <w:b/>
          <w:bCs/>
        </w:rPr>
        <w:t xml:space="preserve"> </w:t>
      </w:r>
      <w:r>
        <w:rPr>
          <w:b/>
          <w:bCs/>
        </w:rPr>
        <w:t xml:space="preserve">in a purely spiritualized or purely Israel-specific way.</w:t>
      </w:r>
      <w:r>
        <w:t xml:space="preserve"> </w:t>
      </w:r>
      <w:r>
        <w:t xml:space="preserve">Some Reformed preaching spiritualizes Zion into a generic metaphor for God’s presence with any believer in any place, losing the canonical specificity of the dwelling-place theme. Some Dispensational preaching restricts Zion’s fulfillment to a future literal Jerusalem during a millennial kingdom, losing the New Testament’s explicit identification of Christ and the new creation as the fulfillment. The canonical trajectory runs through the incarnation (God tabernacling in Christ, John 1:14), the gathered church (where Christ is present in Word and sacrament), and the new creation (Revelation 21). Preach the trajectory, not just one station on it.</w:t>
      </w:r>
    </w:p>
    <w:p>
      <w:pPr>
        <w:numPr>
          <w:ilvl w:val="0"/>
          <w:numId w:val="1002"/>
        </w:numPr>
      </w:pPr>
      <w:r>
        <w:rPr>
          <w:b/>
          <w:bCs/>
        </w:rPr>
        <w:t xml:space="preserve">Omitting the eschatological horizon of verses 13–18.</w:t>
      </w:r>
      <w:r>
        <w:t xml:space="preserve"> </w:t>
      </w:r>
      <w:r>
        <w:t xml:space="preserve">The psalm ends with images that exceed any historical fulfillment: a horn sprouting, a lamp prepared, a shining crown, enemies clothed with shame, priests clothed with salvation, saints shouting with joy — all grounded in God’s permanent, desired dwelling in Zion. These images are not simply describing Solomon’s Jerusalem or any historical Davidic reign. They are anticipatory. A sermon that domesticates these verses into a description of temple-era prosperity has clipped their wings. Preach them as the future the covenant is moving toward — and let that future generate the eschatological longing the text is designed to produce.</w:t>
      </w:r>
    </w:p>
    <w:p>
      <w:r>
        <w:pict>
          <v:rect style="width:0;height:1.5pt" o:hralign="center" o:hrstd="t" o:hr="t"/>
        </w:pict>
      </w:r>
    </w:p>
    <w:p>
      <w:pPr>
        <w:pStyle w:val="FirstParagraph"/>
      </w:pPr>
      <w:r>
        <w:rPr>
          <w:i/>
          <w:iCs/>
        </w:rPr>
        <w:t xml:space="preserve">Document: 19 Psalms 132.docx | Framework: CLAUDE2.md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2026-07-14T21:04:26Z</dcterms:created>
  <dcterms:modified xsi:type="dcterms:W3CDTF">2026-07-14T21:04:26Z</dcterms:modified>
</cp:coreProperties>
</file>

<file path=docProps/custom.xml><?xml version="1.0" encoding="utf-8"?>
<Properties xmlns="http://schemas.openxmlformats.org/officeDocument/2006/custom-properties" xmlns:vt="http://schemas.openxmlformats.org/officeDocument/2006/docPropsVTypes"/>
</file>